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00000" w:rsidRDefault="0084691C">
      <w:pPr>
        <w:ind w:right="1320"/>
        <w:jc w:val="both"/>
        <w:divId w:val="196357748"/>
      </w:pPr>
      <w:r>
        <w:rPr>
          <w:rFonts w:ascii="TurkmenAlfabe" w:hAnsi="TurkmenAlfabe"/>
          <w:b/>
          <w:bCs/>
          <w:sz w:val="26"/>
          <w:szCs w:val="26"/>
        </w:rPr>
        <w:t>Tarih :06.01.2005</w:t>
      </w:r>
    </w:p>
    <w:p w:rsidR="00000000" w:rsidRDefault="0084691C">
      <w:pPr>
        <w:ind w:right="1320"/>
        <w:jc w:val="both"/>
        <w:divId w:val="196357748"/>
      </w:pPr>
      <w:r>
        <w:rPr>
          <w:rFonts w:ascii="TurkmenAlfabe" w:hAnsi="TurkmenAlfabe"/>
          <w:b/>
          <w:bCs/>
          <w:sz w:val="26"/>
          <w:szCs w:val="26"/>
        </w:rPr>
        <w:t>Sayı : 2005/22 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</w:p>
    <w:p w:rsidR="00000000" w:rsidRDefault="0084691C">
      <w:pPr>
        <w:ind w:right="1320"/>
        <w:jc w:val="both"/>
        <w:divId w:val="196357748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84691C">
      <w:pPr>
        <w:ind w:right="1320"/>
        <w:jc w:val="both"/>
        <w:divId w:val="196357748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84691C">
      <w:pPr>
        <w:ind w:right="1320"/>
        <w:jc w:val="center"/>
        <w:divId w:val="196357748"/>
        <w:rPr>
          <w:color w:val="FF0000"/>
        </w:rPr>
      </w:pPr>
      <w:r>
        <w:rPr>
          <w:rFonts w:ascii="TurkmenAlfabe" w:hAnsi="TurkmenAlfabe"/>
          <w:b/>
          <w:bCs/>
          <w:color w:val="FF0000"/>
          <w:sz w:val="26"/>
          <w:szCs w:val="26"/>
        </w:rPr>
        <w:t>FEDERASYONA BAĞLI ODALARA</w:t>
      </w:r>
    </w:p>
    <w:p w:rsidR="00000000" w:rsidRDefault="0084691C">
      <w:pPr>
        <w:ind w:right="1320"/>
        <w:jc w:val="center"/>
        <w:divId w:val="196357748"/>
        <w:rPr>
          <w:color w:val="FF0000"/>
        </w:rPr>
      </w:pPr>
      <w:r>
        <w:rPr>
          <w:rFonts w:ascii="TurkmenAlfabe" w:hAnsi="TurkmenAlfabe"/>
          <w:b/>
          <w:bCs/>
          <w:color w:val="FF0000"/>
          <w:sz w:val="26"/>
          <w:szCs w:val="26"/>
        </w:rPr>
        <w:t>221 NOLU GENELGE</w:t>
      </w:r>
    </w:p>
    <w:p w:rsidR="00000000" w:rsidRDefault="0084691C">
      <w:pPr>
        <w:ind w:right="1320"/>
        <w:jc w:val="center"/>
        <w:divId w:val="196357748"/>
        <w:rPr>
          <w:color w:val="FF0000"/>
        </w:rPr>
      </w:pPr>
    </w:p>
    <w:p w:rsidR="00000000" w:rsidRDefault="0084691C">
      <w:pPr>
        <w:ind w:right="1320"/>
        <w:jc w:val="both"/>
        <w:divId w:val="196357748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84691C">
      <w:pPr>
        <w:ind w:right="1320"/>
        <w:jc w:val="both"/>
        <w:divId w:val="196357748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84691C">
      <w:pPr>
        <w:ind w:right="1320"/>
        <w:jc w:val="both"/>
        <w:divId w:val="196357748"/>
      </w:pPr>
      <w:r>
        <w:rPr>
          <w:rFonts w:ascii="TurkmenAlfabe" w:hAnsi="TurkmenAlfabe"/>
          <w:b/>
          <w:bCs/>
          <w:sz w:val="26"/>
          <w:szCs w:val="26"/>
        </w:rPr>
        <w:t>Nakliyeci esnafımızı ilgilendiren, 2005 yılında uygulanacak olan yeni vergi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düzenlemeleri aşağıda açıklanmıştır.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</w:p>
    <w:p w:rsidR="00000000" w:rsidRDefault="0084691C">
      <w:pPr>
        <w:ind w:right="1320"/>
        <w:jc w:val="both"/>
        <w:divId w:val="196357748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84691C">
      <w:pPr>
        <w:ind w:right="1320"/>
        <w:jc w:val="both"/>
        <w:divId w:val="196357748"/>
      </w:pPr>
      <w:r>
        <w:rPr>
          <w:rFonts w:ascii="TurkmenAlfabe" w:hAnsi="TurkmenAlfabe"/>
          <w:b/>
          <w:bCs/>
          <w:sz w:val="26"/>
          <w:szCs w:val="26"/>
        </w:rPr>
        <w:t>I-20/12/2004 Tarihli ve 2004/8295 sayılı Bakanlar Kurulu Kararıyla Yapılan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          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Düzenlemeler:</w:t>
      </w:r>
    </w:p>
    <w:p w:rsidR="00000000" w:rsidRDefault="0084691C">
      <w:pPr>
        <w:ind w:right="1320"/>
        <w:jc w:val="both"/>
        <w:divId w:val="196357748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84691C">
      <w:pPr>
        <w:ind w:right="1320"/>
        <w:jc w:val="both"/>
        <w:divId w:val="196357748"/>
      </w:pPr>
      <w:r>
        <w:rPr>
          <w:rFonts w:ascii="TurkmenAlfabe" w:hAnsi="TurkmenAlfabe"/>
          <w:b/>
          <w:bCs/>
          <w:sz w:val="26"/>
          <w:szCs w:val="26"/>
        </w:rPr>
        <w:t>1-31/12/1960 tarihli ve 193 sayılı Gelir Vergisi Kanununun 19 uncu maddesinde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yer alan ticari ve zirai kazançlarda yatırım indirimi istisnasına ilişkin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as</w:t>
      </w:r>
      <w:r>
        <w:rPr>
          <w:rFonts w:ascii="TurkmenAlfabe" w:hAnsi="TurkmenAlfabe"/>
          <w:b/>
          <w:bCs/>
          <w:sz w:val="26"/>
          <w:szCs w:val="26"/>
        </w:rPr>
        <w:t>gari tutar, 2005 takvim yılında uygulanmak üzere 10.000 Yeni Türk Lirası olarak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tespit edilmiştir.</w:t>
      </w:r>
    </w:p>
    <w:p w:rsidR="00000000" w:rsidRDefault="0084691C">
      <w:pPr>
        <w:ind w:right="1320"/>
        <w:jc w:val="both"/>
        <w:divId w:val="196357748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84691C">
      <w:pPr>
        <w:ind w:right="1320"/>
        <w:jc w:val="both"/>
        <w:divId w:val="196357748"/>
      </w:pPr>
      <w:r>
        <w:rPr>
          <w:rFonts w:ascii="TurkmenAlfabe" w:hAnsi="TurkmenAlfabe"/>
          <w:b/>
          <w:bCs/>
          <w:sz w:val="26"/>
          <w:szCs w:val="26"/>
        </w:rPr>
        <w:t>2-193 sayılı Kanunun 21 inci maddesinde yer alan gayrimenkul sermaye iradı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istisnasına ilişkin tutar, 2005 takvim yılı gelirlerine uygulanmak üzere 2.000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Y</w:t>
      </w:r>
      <w:r>
        <w:rPr>
          <w:rFonts w:ascii="TurkmenAlfabe" w:hAnsi="TurkmenAlfabe"/>
          <w:b/>
          <w:bCs/>
          <w:sz w:val="26"/>
          <w:szCs w:val="26"/>
        </w:rPr>
        <w:t>eni Türk Lirası olarak tespit edilmiştir.</w:t>
      </w:r>
    </w:p>
    <w:p w:rsidR="00000000" w:rsidRDefault="0084691C">
      <w:pPr>
        <w:ind w:right="1320"/>
        <w:jc w:val="both"/>
        <w:divId w:val="196357748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84691C">
      <w:pPr>
        <w:ind w:right="1320"/>
        <w:jc w:val="both"/>
        <w:divId w:val="196357748"/>
      </w:pPr>
      <w:r>
        <w:rPr>
          <w:rFonts w:ascii="TurkmenAlfabe" w:hAnsi="TurkmenAlfabe"/>
          <w:b/>
          <w:bCs/>
          <w:sz w:val="26"/>
          <w:szCs w:val="26"/>
        </w:rPr>
        <w:t>3-193 sayılı Kanunun 23/8 inci maddesinde yer alan hizmet erbabına işyeri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veya işyeri müştemilatı dışındakalan yerlerde yemek verilmek suretiyle sağlanan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menfaatlere ilişkin istisna tutarı, 2005 takvim yılında uy</w:t>
      </w:r>
      <w:r>
        <w:rPr>
          <w:rFonts w:ascii="TurkmenAlfabe" w:hAnsi="TurkmenAlfabe"/>
          <w:b/>
          <w:bCs/>
          <w:sz w:val="26"/>
          <w:szCs w:val="26"/>
        </w:rPr>
        <w:t>gulanmak üzere 7,50 Yeni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Türk Lirası olarak tespit edilmiştir.</w:t>
      </w:r>
    </w:p>
    <w:p w:rsidR="00000000" w:rsidRDefault="0084691C">
      <w:pPr>
        <w:ind w:right="1320"/>
        <w:jc w:val="both"/>
        <w:divId w:val="196357748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84691C">
      <w:pPr>
        <w:ind w:right="1320"/>
        <w:jc w:val="both"/>
        <w:divId w:val="196357748"/>
      </w:pPr>
      <w:r>
        <w:rPr>
          <w:rFonts w:ascii="TurkmenAlfabe" w:hAnsi="TurkmenAlfabe"/>
          <w:b/>
          <w:bCs/>
          <w:sz w:val="26"/>
          <w:szCs w:val="26"/>
        </w:rPr>
        <w:t>4-193 sayılı Kanunun 31 inci maddesinde yer alan sakatlık indirimi tutarları;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birinci derece sakatlar için 480 Yeni TürkLirası, ikinci derece sakatlar için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 xml:space="preserve">240 Yeni Türk Lirası,üçüncü derece </w:t>
      </w:r>
      <w:r>
        <w:rPr>
          <w:rFonts w:ascii="TurkmenAlfabe" w:hAnsi="TurkmenAlfabe"/>
          <w:b/>
          <w:bCs/>
          <w:sz w:val="26"/>
          <w:szCs w:val="26"/>
        </w:rPr>
        <w:t>sakatlar için 120 Yeni Türk Lirası olarak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tespit edilmiştir.</w:t>
      </w:r>
    </w:p>
    <w:p w:rsidR="00000000" w:rsidRDefault="0084691C">
      <w:pPr>
        <w:ind w:right="1320"/>
        <w:jc w:val="both"/>
        <w:divId w:val="196357748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84691C">
      <w:pPr>
        <w:ind w:right="1320"/>
        <w:jc w:val="both"/>
        <w:divId w:val="196357748"/>
      </w:pPr>
      <w:r>
        <w:rPr>
          <w:rFonts w:ascii="TurkmenAlfabe" w:hAnsi="TurkmenAlfabe"/>
          <w:b/>
          <w:bCs/>
          <w:sz w:val="26"/>
          <w:szCs w:val="26"/>
        </w:rPr>
        <w:t>5-193 sayılı Kanunun 47 nci maddesinin (2) numaralı bendinde yeralan basit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usule tabi mükelleflerin yıllık kira bedeli toplamına ilişkin tutar, Büyükşehir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belediye sınırları içinde 3.200 Yeni T</w:t>
      </w:r>
      <w:r>
        <w:rPr>
          <w:rFonts w:ascii="TurkmenAlfabe" w:hAnsi="TurkmenAlfabe"/>
          <w:b/>
          <w:bCs/>
          <w:sz w:val="26"/>
          <w:szCs w:val="26"/>
        </w:rPr>
        <w:t>ürk Lirası,diğer yerlerde 2.300 Yeni Türk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Lirası olarak tespit edilmiştir.</w:t>
      </w:r>
    </w:p>
    <w:p w:rsidR="00000000" w:rsidRDefault="0084691C">
      <w:pPr>
        <w:ind w:right="1320"/>
        <w:jc w:val="both"/>
        <w:divId w:val="196357748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84691C">
      <w:pPr>
        <w:ind w:right="1320"/>
        <w:jc w:val="both"/>
        <w:divId w:val="196357748"/>
      </w:pPr>
      <w:r>
        <w:rPr>
          <w:rFonts w:ascii="TurkmenAlfabe" w:hAnsi="TurkmenAlfabe"/>
          <w:b/>
          <w:bCs/>
          <w:sz w:val="26"/>
          <w:szCs w:val="26"/>
        </w:rPr>
        <w:t>6-193 sayılı Kanunun 48 inci maddesinin (2) numaralı bendinde yeralan gayri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safi iş hasılatı 23.000 Yeni Türk Lirası,(3) numaralı bendinde yer alan basit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 xml:space="preserve">usule tabi mükelleflerin </w:t>
      </w:r>
      <w:r>
        <w:rPr>
          <w:rFonts w:ascii="TurkmenAlfabe" w:hAnsi="TurkmenAlfabe"/>
          <w:b/>
          <w:bCs/>
          <w:sz w:val="26"/>
          <w:szCs w:val="26"/>
        </w:rPr>
        <w:t>yıllık satış tutarı ile iş hasılatı toplamı 47.000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Yeni Türk Lirası olarak tespit edilmiştir.</w:t>
      </w:r>
    </w:p>
    <w:p w:rsidR="00000000" w:rsidRDefault="0084691C">
      <w:pPr>
        <w:ind w:right="1320"/>
        <w:jc w:val="both"/>
        <w:divId w:val="196357748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84691C">
      <w:pPr>
        <w:ind w:right="1320"/>
        <w:jc w:val="both"/>
        <w:divId w:val="196357748"/>
      </w:pPr>
      <w:r>
        <w:rPr>
          <w:rFonts w:ascii="TurkmenAlfabe" w:hAnsi="TurkmenAlfabe"/>
          <w:b/>
          <w:bCs/>
          <w:sz w:val="26"/>
          <w:szCs w:val="26"/>
        </w:rPr>
        <w:t>7-193 sayılı Kanunun 86 ncı maddesinde yer alan tevkifata ve istisnaya konu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olmayan menkul ve gayrimenkul sermaye iratlarına ilişkin beyanname verme sınırı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2005</w:t>
      </w:r>
      <w:r>
        <w:rPr>
          <w:rFonts w:ascii="TurkmenAlfabe" w:hAnsi="TurkmenAlfabe"/>
          <w:b/>
          <w:bCs/>
          <w:sz w:val="26"/>
          <w:szCs w:val="26"/>
        </w:rPr>
        <w:t xml:space="preserve"> takvim yılı gelirlerine uygulanmak üzere 800 Yeni Türk Lirası olarak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tespit edilmiştir.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</w:p>
    <w:p w:rsidR="00000000" w:rsidRDefault="0084691C">
      <w:pPr>
        <w:ind w:right="1320"/>
        <w:jc w:val="both"/>
        <w:divId w:val="196357748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84691C">
      <w:pPr>
        <w:ind w:right="1320"/>
        <w:jc w:val="both"/>
        <w:divId w:val="196357748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84691C">
      <w:pPr>
        <w:ind w:right="1320"/>
        <w:jc w:val="both"/>
        <w:divId w:val="196357748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84691C">
      <w:pPr>
        <w:ind w:right="1320"/>
        <w:jc w:val="both"/>
        <w:divId w:val="196357748"/>
      </w:pPr>
      <w:r>
        <w:rPr>
          <w:rFonts w:ascii="TurkmenAlfabe" w:hAnsi="TurkmenAlfabe"/>
          <w:b/>
          <w:bCs/>
          <w:sz w:val="26"/>
          <w:szCs w:val="26"/>
        </w:rPr>
        <w:t>8-193 sayılı Kanunun mükerrer 121 inci maddesinde yer alan ücretlilerde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vergi indirimi uygulamasında esas alınan tarife2005 yılı harcamalarına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uygulanmak üzere aşağıdaki şekilde yeniden belirlenmiştir.</w:t>
      </w:r>
    </w:p>
    <w:p w:rsidR="00000000" w:rsidRDefault="0084691C">
      <w:pPr>
        <w:ind w:right="1320"/>
        <w:jc w:val="both"/>
        <w:divId w:val="196357748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84691C">
      <w:pPr>
        <w:ind w:right="1320"/>
        <w:jc w:val="both"/>
        <w:divId w:val="196357748"/>
      </w:pPr>
      <w:r>
        <w:rPr>
          <w:rFonts w:ascii="TurkmenAlfabe" w:hAnsi="TurkmenAlfabe"/>
          <w:b/>
          <w:bCs/>
          <w:sz w:val="26"/>
          <w:szCs w:val="26"/>
        </w:rPr>
        <w:t>“3.300Yeni Türk Lirasına kadar % 8’i</w:t>
      </w:r>
    </w:p>
    <w:p w:rsidR="00000000" w:rsidRDefault="0084691C">
      <w:pPr>
        <w:ind w:right="1320"/>
        <w:jc w:val="both"/>
        <w:divId w:val="196357748"/>
      </w:pPr>
      <w:r>
        <w:rPr>
          <w:rFonts w:ascii="TurkmenAlfabe" w:hAnsi="TurkmenAlfabe"/>
          <w:b/>
          <w:bCs/>
          <w:sz w:val="26"/>
          <w:szCs w:val="26"/>
        </w:rPr>
        <w:t>6.600 Yeni Türk Lirasının 3.300 Yeni Türk Lirasıiçin % 8’i, aşan kısmı için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%6’sı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</w:p>
    <w:p w:rsidR="00000000" w:rsidRDefault="0084691C">
      <w:pPr>
        <w:ind w:right="1320"/>
        <w:jc w:val="both"/>
        <w:divId w:val="196357748"/>
      </w:pPr>
      <w:r>
        <w:rPr>
          <w:rFonts w:ascii="TurkmenAlfabe" w:hAnsi="TurkmenAlfabe"/>
          <w:b/>
          <w:bCs/>
          <w:sz w:val="26"/>
          <w:szCs w:val="26"/>
        </w:rPr>
        <w:t>6.600 Yeni Türk lirasından fazlasının, 6.600 Yeni TürkLirası için % 7’si, a</w:t>
      </w:r>
      <w:r>
        <w:rPr>
          <w:rFonts w:ascii="TurkmenAlfabe" w:hAnsi="TurkmenAlfabe"/>
          <w:b/>
          <w:bCs/>
          <w:sz w:val="26"/>
          <w:szCs w:val="26"/>
        </w:rPr>
        <w:t>şan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       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kısmı için % 4’ü.”</w:t>
      </w:r>
    </w:p>
    <w:p w:rsidR="00000000" w:rsidRDefault="0084691C">
      <w:pPr>
        <w:ind w:right="1320"/>
        <w:jc w:val="both"/>
        <w:divId w:val="196357748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84691C">
      <w:pPr>
        <w:ind w:right="1320"/>
        <w:jc w:val="both"/>
        <w:divId w:val="196357748"/>
      </w:pPr>
      <w:r>
        <w:rPr>
          <w:rFonts w:ascii="TurkmenAlfabe" w:hAnsi="TurkmenAlfabe"/>
          <w:b/>
          <w:bCs/>
          <w:sz w:val="26"/>
          <w:szCs w:val="26"/>
        </w:rPr>
        <w:t>II-Türkiye Esnaf ve Sanatkarları Konfederasyonu tarafından tespit olunan büro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           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hizmetleri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karşılığı ücretler :</w:t>
      </w:r>
    </w:p>
    <w:p w:rsidR="00000000" w:rsidRDefault="0084691C">
      <w:pPr>
        <w:ind w:right="1320"/>
        <w:jc w:val="both"/>
        <w:divId w:val="196357748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84691C">
      <w:pPr>
        <w:ind w:right="1320"/>
        <w:jc w:val="both"/>
        <w:divId w:val="196357748"/>
      </w:pPr>
      <w:r>
        <w:rPr>
          <w:rFonts w:ascii="TurkmenAlfabe" w:hAnsi="TurkmenAlfabe"/>
          <w:b/>
          <w:bCs/>
          <w:sz w:val="26"/>
          <w:szCs w:val="26"/>
        </w:rPr>
        <w:t>Basit usulde vergilendirilen esnaf ve sanatkarlarımızın vergi işlemlerinin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yürütüldüğü, oda ve birl</w:t>
      </w:r>
      <w:r>
        <w:rPr>
          <w:rFonts w:ascii="TurkmenAlfabe" w:hAnsi="TurkmenAlfabe"/>
          <w:b/>
          <w:bCs/>
          <w:sz w:val="26"/>
          <w:szCs w:val="26"/>
        </w:rPr>
        <w:t>iklerce oluşturulan bürolarda verilen hizmet karşılığı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olarak, 01/01/2005 tarihinden geçerli olmak üzere aşağıda verilen miktarlar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arasında kalmak üzere ücret alınacaktır. 507 sayılı Kanunun 37inci ve Ek 5 inci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maddeleri gereğince belirlenen hizmet karşılı</w:t>
      </w:r>
      <w:r>
        <w:rPr>
          <w:rFonts w:ascii="TurkmenAlfabe" w:hAnsi="TurkmenAlfabe"/>
          <w:b/>
          <w:bCs/>
          <w:sz w:val="26"/>
          <w:szCs w:val="26"/>
        </w:rPr>
        <w:t>ğı ücretinin asgari tutarının altında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olmamak üzere ve bunun yanında bölgelerindeki ekonomik durum dikkate alınarak azami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tutarın altında ücret tahsil edilmesi, oda ve birliklerimizin yetkileri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dahilinde bulunmaktadır. Buna göre;</w:t>
      </w:r>
    </w:p>
    <w:p w:rsidR="00000000" w:rsidRDefault="0084691C">
      <w:pPr>
        <w:ind w:right="1320"/>
        <w:jc w:val="both"/>
        <w:divId w:val="196357748"/>
      </w:pPr>
      <w:r>
        <w:rPr>
          <w:rFonts w:ascii="TurkmenAlfabe" w:hAnsi="TurkmenAlfabe"/>
          <w:b/>
          <w:bCs/>
          <w:sz w:val="26"/>
          <w:szCs w:val="26"/>
        </w:rPr>
        <w:t>                          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</w:p>
    <w:p w:rsidR="00000000" w:rsidRDefault="0084691C">
      <w:pPr>
        <w:ind w:right="1320"/>
        <w:jc w:val="both"/>
        <w:divId w:val="196357748"/>
      </w:pPr>
      <w:r>
        <w:rPr>
          <w:rFonts w:ascii="TurkmenAlfabe" w:hAnsi="TurkmenAlfabe"/>
          <w:b/>
          <w:bCs/>
          <w:sz w:val="26"/>
          <w:szCs w:val="26"/>
        </w:rPr>
        <w:t>                                              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Asgari Tutar Azami Tutar</w:t>
      </w:r>
    </w:p>
    <w:p w:rsidR="00000000" w:rsidRDefault="0084691C">
      <w:pPr>
        <w:ind w:right="1320"/>
        <w:jc w:val="both"/>
        <w:divId w:val="196357748"/>
      </w:pPr>
      <w:r>
        <w:rPr>
          <w:rFonts w:ascii="TurkmenAlfabe" w:hAnsi="TurkmenAlfabe"/>
          <w:b/>
          <w:bCs/>
          <w:sz w:val="26"/>
          <w:szCs w:val="26"/>
        </w:rPr>
        <w:t>      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I.    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GrubaDahil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Oda ve Birlikler .............. 4,90- YTL.  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      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14-YTL.</w:t>
      </w:r>
    </w:p>
    <w:p w:rsidR="00000000" w:rsidRDefault="0084691C">
      <w:pPr>
        <w:ind w:right="1320"/>
        <w:jc w:val="both"/>
        <w:divId w:val="196357748"/>
      </w:pPr>
      <w:r>
        <w:rPr>
          <w:rFonts w:ascii="TurkmenAlfabe" w:hAnsi="TurkmenAlfabe"/>
          <w:b/>
          <w:bCs/>
          <w:sz w:val="26"/>
          <w:szCs w:val="26"/>
        </w:rPr>
        <w:t>      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II.    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GrubaDahil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Oda ve Birlikler .............. 4,90- YTL.  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      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10-YTL.</w:t>
      </w:r>
    </w:p>
    <w:p w:rsidR="00000000" w:rsidRDefault="0084691C">
      <w:pPr>
        <w:ind w:right="1320"/>
        <w:jc w:val="both"/>
        <w:divId w:val="196357748"/>
      </w:pPr>
      <w:r>
        <w:rPr>
          <w:rFonts w:ascii="TurkmenAlfabe" w:hAnsi="TurkmenAlfabe"/>
          <w:b/>
          <w:bCs/>
          <w:sz w:val="26"/>
          <w:szCs w:val="26"/>
        </w:rPr>
        <w:t>      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III.</w:t>
      </w:r>
      <w:r>
        <w:rPr>
          <w:rFonts w:ascii="TurkmenAlfabe" w:hAnsi="TurkmenAlfabe"/>
          <w:b/>
          <w:bCs/>
          <w:sz w:val="26"/>
          <w:szCs w:val="26"/>
        </w:rPr>
        <w:t>   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GrubaDahil Oda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ve Birlikler .............. 4,90- YTL. 7,50- YTL.</w:t>
      </w:r>
    </w:p>
    <w:p w:rsidR="00000000" w:rsidRDefault="0084691C">
      <w:pPr>
        <w:ind w:right="1320"/>
        <w:jc w:val="both"/>
        <w:divId w:val="196357748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84691C">
      <w:pPr>
        <w:ind w:right="1320"/>
        <w:jc w:val="both"/>
        <w:divId w:val="196357748"/>
      </w:pPr>
      <w:r>
        <w:rPr>
          <w:rFonts w:ascii="TurkmenAlfabe" w:hAnsi="TurkmenAlfabe"/>
          <w:b/>
          <w:bCs/>
          <w:sz w:val="26"/>
          <w:szCs w:val="26"/>
        </w:rPr>
        <w:t>Tutarında ücret alınacaktır.</w:t>
      </w:r>
    </w:p>
    <w:p w:rsidR="00000000" w:rsidRDefault="0084691C">
      <w:pPr>
        <w:ind w:right="1320"/>
        <w:jc w:val="both"/>
        <w:divId w:val="196357748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84691C">
      <w:pPr>
        <w:ind w:right="1320"/>
        <w:jc w:val="both"/>
        <w:divId w:val="196357748"/>
      </w:pPr>
      <w:r>
        <w:rPr>
          <w:rFonts w:ascii="TurkmenAlfabe" w:hAnsi="TurkmenAlfabe"/>
          <w:b/>
          <w:bCs/>
          <w:sz w:val="26"/>
          <w:szCs w:val="26"/>
        </w:rPr>
        <w:t>III-2004/ 8268 sayılı, Bakanlar Kurulu Kararıyla yapılan düzenlemele;</w:t>
      </w:r>
    </w:p>
    <w:p w:rsidR="00000000" w:rsidRDefault="0084691C">
      <w:pPr>
        <w:ind w:right="1320"/>
        <w:jc w:val="both"/>
        <w:divId w:val="196357748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84691C">
      <w:pPr>
        <w:ind w:right="1320"/>
        <w:jc w:val="both"/>
        <w:divId w:val="196357748"/>
      </w:pPr>
      <w:r>
        <w:rPr>
          <w:rFonts w:ascii="TurkmenAlfabe" w:hAnsi="TurkmenAlfabe"/>
          <w:b/>
          <w:bCs/>
          <w:sz w:val="26"/>
          <w:szCs w:val="26"/>
        </w:rPr>
        <w:t>Kendisine bakmakla mükellef kimsesi olup 18 yaşını doldurmamış olanlar hariç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olmak üzere hiçbir geliri olmadığını belgeleyenlerin, gelirleri münhasıran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kanunla kurulan sosyal güvenlik kurumlarından aldıkları aylıktan ibaret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bulunanların, gazilerin,şehitlerin dul ve yetimlerinin Türkiye sınırları içinde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brüt 200 m2’yi geçmeyen tek m</w:t>
      </w:r>
      <w:r>
        <w:rPr>
          <w:rFonts w:ascii="TurkmenAlfabe" w:hAnsi="TurkmenAlfabe"/>
          <w:b/>
          <w:bCs/>
          <w:sz w:val="26"/>
          <w:szCs w:val="26"/>
        </w:rPr>
        <w:t>eskene sahip olmaları halinde (intifa hakkına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sahip olunması hali dahil), bu meskene ait bina vergisi oranı 2005 yılı için sıfıra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indirilmiştir.</w:t>
      </w:r>
    </w:p>
    <w:p w:rsidR="00000000" w:rsidRDefault="0084691C">
      <w:pPr>
        <w:ind w:right="1320"/>
        <w:jc w:val="both"/>
        <w:divId w:val="196357748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84691C">
      <w:pPr>
        <w:ind w:right="1320"/>
        <w:jc w:val="both"/>
        <w:divId w:val="196357748"/>
      </w:pPr>
      <w:r>
        <w:rPr>
          <w:rFonts w:ascii="TurkmenAlfabe" w:hAnsi="TurkmenAlfabe"/>
          <w:b/>
          <w:bCs/>
          <w:sz w:val="26"/>
          <w:szCs w:val="26"/>
        </w:rPr>
        <w:t>Bilgilerinize ve odalarınız üyelerine duyurulmasını önemle ricaederiz.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</w:p>
    <w:p w:rsidR="00000000" w:rsidRDefault="0084691C">
      <w:pPr>
        <w:ind w:right="1320"/>
        <w:jc w:val="both"/>
        <w:divId w:val="196357748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84691C">
      <w:pPr>
        <w:ind w:right="1320"/>
        <w:jc w:val="both"/>
        <w:divId w:val="196357748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84691C">
      <w:pPr>
        <w:ind w:right="1320"/>
        <w:jc w:val="both"/>
        <w:divId w:val="196357748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84691C">
      <w:pPr>
        <w:ind w:right="1320"/>
        <w:jc w:val="both"/>
        <w:divId w:val="196357748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84691C">
      <w:pPr>
        <w:ind w:right="1320"/>
        <w:jc w:val="both"/>
        <w:divId w:val="196357748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84691C">
      <w:pPr>
        <w:ind w:right="1320"/>
        <w:jc w:val="both"/>
        <w:divId w:val="196357748"/>
        <w:rPr>
          <w:rFonts w:ascii="TurkmenAlfabe" w:hAnsi="TurkmenAlfabe"/>
          <w:b/>
          <w:bCs/>
          <w:sz w:val="26"/>
          <w:szCs w:val="26"/>
        </w:rPr>
      </w:pPr>
      <w:r>
        <w:rPr>
          <w:rFonts w:ascii="TurkmenAlfabe" w:hAnsi="TurkmenAlfabe"/>
          <w:b/>
          <w:bCs/>
          <w:sz w:val="26"/>
          <w:szCs w:val="26"/>
        </w:rPr>
        <w:t>Hidayet MANAVOĞLU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 xml:space="preserve">         </w:t>
      </w:r>
      <w:r>
        <w:rPr>
          <w:rFonts w:ascii="TurkmenAlfabe" w:hAnsi="TurkmenAlfabe"/>
          <w:b/>
          <w:bCs/>
          <w:sz w:val="26"/>
          <w:szCs w:val="26"/>
        </w:rPr>
        <w:t xml:space="preserve">                   İbrahim YÖNEL</w:t>
      </w:r>
    </w:p>
    <w:p w:rsidR="00000000" w:rsidRDefault="0084691C">
      <w:pPr>
        <w:ind w:right="1320"/>
        <w:jc w:val="both"/>
        <w:divId w:val="196357748"/>
      </w:pPr>
    </w:p>
    <w:p w:rsidR="00000000" w:rsidRDefault="0084691C">
      <w:pPr>
        <w:ind w:right="1320"/>
        <w:jc w:val="both"/>
        <w:divId w:val="196357748"/>
      </w:pPr>
      <w:r>
        <w:rPr>
          <w:rFonts w:ascii="TurkmenAlfabe" w:hAnsi="TurkmenAlfabe"/>
          <w:b/>
          <w:bCs/>
          <w:sz w:val="26"/>
          <w:szCs w:val="26"/>
        </w:rPr>
        <w:t>GENEL SEKRETER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 xml:space="preserve">                            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  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BAŞKAN VEKİLİ</w:t>
      </w:r>
    </w:p>
    <w:p w:rsidR="00000000" w:rsidRDefault="0084691C">
      <w:pPr>
        <w:ind w:right="1320"/>
        <w:jc w:val="both"/>
        <w:divId w:val="196357748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84691C">
      <w:pPr>
        <w:ind w:right="1320"/>
        <w:jc w:val="both"/>
        <w:divId w:val="196357748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84691C">
      <w:pPr>
        <w:ind w:right="1320"/>
        <w:jc w:val="both"/>
        <w:divId w:val="196357748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84691C">
      <w:pPr>
        <w:ind w:right="1320"/>
        <w:jc w:val="both"/>
        <w:divId w:val="196357748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84691C">
      <w:pPr>
        <w:ind w:right="1320"/>
        <w:jc w:val="both"/>
        <w:divId w:val="196357748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84691C" w:rsidRDefault="0084691C">
      <w:pPr>
        <w:ind w:right="1320"/>
        <w:jc w:val="both"/>
        <w:divId w:val="196357748"/>
      </w:pPr>
      <w:r>
        <w:t> </w:t>
      </w:r>
    </w:p>
    <w:sectPr w:rsidR="008469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imes">
    <w:altName w:val="Times New Roman"/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urkmenAlfabe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Geneva"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defaultTabStop w:val="720"/>
  <w:hyphenationZone w:val="425"/>
  <w:noPunctuationKerning/>
  <w:characterSpacingControl w:val="doNotCompress"/>
  <w:compat/>
  <w:rsids>
    <w:rsidRoot w:val="00D07631"/>
    <w:rsid w:val="0084691C"/>
    <w:rsid w:val="00D076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" w:hAnsi="Times"/>
      <w:sz w:val="24"/>
      <w:szCs w:val="24"/>
    </w:rPr>
  </w:style>
  <w:style w:type="paragraph" w:styleId="Balk1">
    <w:name w:val="heading 1"/>
    <w:basedOn w:val="Normal"/>
    <w:link w:val="Balk1Char"/>
    <w:uiPriority w:val="9"/>
    <w:qFormat/>
    <w:pPr>
      <w:jc w:val="center"/>
      <w:outlineLvl w:val="0"/>
    </w:pPr>
    <w:rPr>
      <w:rFonts w:ascii="TurkmenAlfabe" w:eastAsiaTheme="minorEastAsia" w:hAnsi="TurkmenAlfabe"/>
      <w:kern w:val="36"/>
      <w:sz w:val="28"/>
      <w:szCs w:val="28"/>
    </w:rPr>
  </w:style>
  <w:style w:type="paragraph" w:styleId="Balk2">
    <w:name w:val="heading 2"/>
    <w:basedOn w:val="Normal"/>
    <w:link w:val="Balk2Char"/>
    <w:uiPriority w:val="9"/>
    <w:qFormat/>
    <w:pPr>
      <w:jc w:val="center"/>
      <w:outlineLvl w:val="1"/>
    </w:pPr>
    <w:rPr>
      <w:rFonts w:ascii="Arial" w:eastAsiaTheme="minorEastAsia" w:hAnsi="Arial" w:cs="Arial"/>
      <w:b/>
      <w:bCs/>
      <w:sz w:val="26"/>
      <w:szCs w:val="26"/>
    </w:rPr>
  </w:style>
  <w:style w:type="paragraph" w:styleId="Balk3">
    <w:name w:val="heading 3"/>
    <w:basedOn w:val="Normal"/>
    <w:link w:val="Balk3Char"/>
    <w:uiPriority w:val="9"/>
    <w:qFormat/>
    <w:pPr>
      <w:outlineLvl w:val="2"/>
    </w:pPr>
    <w:rPr>
      <w:rFonts w:ascii="TurkmenAlfabe" w:eastAsiaTheme="minorEastAsia" w:hAnsi="TurkmenAlfabe"/>
      <w:b/>
      <w:bCs/>
      <w:sz w:val="26"/>
      <w:szCs w:val="26"/>
    </w:rPr>
  </w:style>
  <w:style w:type="paragraph" w:styleId="Balk4">
    <w:name w:val="heading 4"/>
    <w:basedOn w:val="Normal"/>
    <w:link w:val="Balk4Char"/>
    <w:uiPriority w:val="9"/>
    <w:qFormat/>
    <w:pPr>
      <w:ind w:left="2268" w:hanging="2410"/>
      <w:outlineLvl w:val="3"/>
    </w:pPr>
    <w:rPr>
      <w:rFonts w:ascii="TurkmenAlfabe" w:eastAsiaTheme="minorEastAsia" w:hAnsi="TurkmenAlfabe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pPr>
      <w:tabs>
        <w:tab w:val="center" w:pos="4153"/>
        <w:tab w:val="right" w:pos="8306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Pr>
      <w:rFonts w:ascii="Times" w:hAnsi="Times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pPr>
      <w:tabs>
        <w:tab w:val="center" w:pos="4153"/>
        <w:tab w:val="right" w:pos="8306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Pr>
      <w:rFonts w:ascii="Times" w:hAnsi="Times"/>
      <w:sz w:val="24"/>
      <w:szCs w:val="24"/>
    </w:rPr>
  </w:style>
  <w:style w:type="paragraph" w:customStyle="1" w:styleId="msottle">
    <w:name w:val="msotıtle"/>
    <w:basedOn w:val="Normal"/>
    <w:pPr>
      <w:jc w:val="center"/>
    </w:pPr>
    <w:rPr>
      <w:rFonts w:ascii="TurkmenAlfabe" w:hAnsi="TurkmenAlfabe"/>
      <w:b/>
      <w:bCs/>
      <w:sz w:val="26"/>
      <w:szCs w:val="26"/>
    </w:rPr>
  </w:style>
  <w:style w:type="paragraph" w:styleId="GvdeMetni">
    <w:name w:val="Body Text"/>
    <w:basedOn w:val="Normal"/>
    <w:link w:val="GvdeMetniChar"/>
    <w:uiPriority w:val="99"/>
    <w:semiHidden/>
    <w:unhideWhenUsed/>
    <w:rPr>
      <w:rFonts w:ascii="TurkmenAlfabe" w:hAnsi="TurkmenAlfabe"/>
      <w:sz w:val="26"/>
      <w:szCs w:val="26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Pr>
      <w:rFonts w:ascii="Times" w:hAnsi="Times"/>
      <w:sz w:val="24"/>
      <w:szCs w:val="24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pPr>
      <w:tabs>
        <w:tab w:val="left" w:pos="1985"/>
        <w:tab w:val="left" w:pos="2268"/>
      </w:tabs>
      <w:ind w:left="2268" w:hanging="2268"/>
    </w:pPr>
    <w:rPr>
      <w:rFonts w:ascii="TurkmenAlfabe" w:hAnsi="TurkmenAlfabe"/>
      <w:sz w:val="26"/>
      <w:szCs w:val="26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Pr>
      <w:rFonts w:ascii="Times" w:hAnsi="Times"/>
      <w:sz w:val="24"/>
      <w:szCs w:val="24"/>
    </w:rPr>
  </w:style>
  <w:style w:type="paragraph" w:styleId="GvdeMetni2">
    <w:name w:val="Body Text 2"/>
    <w:basedOn w:val="Normal"/>
    <w:link w:val="GvdeMetni2Char"/>
    <w:uiPriority w:val="99"/>
    <w:semiHidden/>
    <w:unhideWhenUsed/>
    <w:rPr>
      <w:rFonts w:ascii="TurkmenAlfabe" w:hAnsi="TurkmenAlfabe"/>
      <w:b/>
      <w:bCs/>
      <w:sz w:val="26"/>
      <w:szCs w:val="26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rPr>
      <w:rFonts w:ascii="Times" w:hAnsi="Times"/>
      <w:sz w:val="24"/>
      <w:szCs w:val="24"/>
    </w:rPr>
  </w:style>
  <w:style w:type="paragraph" w:styleId="GvdeMetniGirintisi2">
    <w:name w:val="Body Text Indent 2"/>
    <w:basedOn w:val="Normal"/>
    <w:link w:val="GvdeMetniGirintisi2Char"/>
    <w:uiPriority w:val="99"/>
    <w:semiHidden/>
    <w:unhideWhenUsed/>
    <w:pPr>
      <w:ind w:left="5760"/>
    </w:pPr>
    <w:rPr>
      <w:rFonts w:ascii="TurkmenAlfabe" w:hAnsi="TurkmenAlfabe"/>
      <w:b/>
      <w:bCs/>
      <w:sz w:val="26"/>
      <w:szCs w:val="26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semiHidden/>
    <w:rPr>
      <w:rFonts w:ascii="Times" w:hAnsi="Times"/>
      <w:sz w:val="24"/>
      <w:szCs w:val="24"/>
    </w:rPr>
  </w:style>
  <w:style w:type="paragraph" w:styleId="bekMetni">
    <w:name w:val="Block Text"/>
    <w:basedOn w:val="Normal"/>
    <w:uiPriority w:val="99"/>
    <w:semiHidden/>
    <w:unhideWhenUsed/>
    <w:pPr>
      <w:ind w:left="-567" w:right="-766" w:firstLine="709"/>
      <w:jc w:val="both"/>
    </w:pPr>
    <w:rPr>
      <w:rFonts w:ascii="TurkmenAlfabe" w:hAnsi="TurkmenAlfabe"/>
    </w:rPr>
  </w:style>
  <w:style w:type="paragraph" w:styleId="BelgeBalantlar">
    <w:name w:val="Document Map"/>
    <w:basedOn w:val="Normal"/>
    <w:link w:val="BelgeBalantlarChar"/>
    <w:uiPriority w:val="99"/>
    <w:semiHidden/>
    <w:unhideWhenUsed/>
    <w:pPr>
      <w:shd w:val="clear" w:color="auto" w:fill="000080"/>
    </w:pPr>
    <w:rPr>
      <w:rFonts w:ascii="Geneva" w:hAnsi="Geneva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357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654</Words>
  <Characters>3730</Characters>
  <Application>Microsoft Office Word</Application>
  <DocSecurity>0</DocSecurity>
  <Lines>31</Lines>
  <Paragraphs>8</Paragraphs>
  <ScaleCrop>false</ScaleCrop>
  <Company>TOSHIBA</Company>
  <LinksUpToDate>false</LinksUpToDate>
  <CharactersWithSpaces>4376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 : 1602</dc:title>
  <dc:creator>naci özdemir</dc:creator>
  <cp:lastModifiedBy>naci özdemir</cp:lastModifiedBy>
  <cp:revision>2</cp:revision>
  <dcterms:created xsi:type="dcterms:W3CDTF">2010-05-24T11:19:00Z</dcterms:created>
  <dcterms:modified xsi:type="dcterms:W3CDTF">2010-05-24T11:19:00Z</dcterms:modified>
</cp:coreProperties>
</file>