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Tarih :28.06.2004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782D1D">
      <w:pPr>
        <w:ind w:right="3945"/>
        <w:jc w:val="both"/>
        <w:divId w:val="1520243995"/>
      </w:pPr>
      <w:proofErr w:type="gramStart"/>
      <w:r>
        <w:rPr>
          <w:rFonts w:ascii="TurkmenAlfabe" w:hAnsi="TurkmenAlfabe"/>
          <w:b/>
          <w:bCs/>
          <w:sz w:val="26"/>
          <w:szCs w:val="26"/>
        </w:rPr>
        <w:t>Sayı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 :2425</w:t>
      </w:r>
      <w:proofErr w:type="gramEnd"/>
      <w:r>
        <w:rPr>
          <w:rFonts w:ascii="TurkmenAlfabe" w:hAnsi="TurkmenAlfabe"/>
          <w:b/>
          <w:bCs/>
          <w:sz w:val="26"/>
          <w:szCs w:val="26"/>
        </w:rPr>
        <w:t>                                        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Konu :Vergi Düzenlemeleri.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2D1D">
      <w:pPr>
        <w:ind w:right="3945"/>
        <w:jc w:val="center"/>
        <w:divId w:val="1520243995"/>
        <w:rPr>
          <w:b/>
        </w:rPr>
      </w:pPr>
    </w:p>
    <w:p w:rsidR="00000000" w:rsidRDefault="00782D1D">
      <w:pPr>
        <w:ind w:right="3945"/>
        <w:jc w:val="center"/>
        <w:divId w:val="1520243995"/>
        <w:rPr>
          <w:rFonts w:ascii="Arial Black" w:hAnsi="Arial Black"/>
          <w:b/>
        </w:rPr>
      </w:pPr>
      <w:r>
        <w:rPr>
          <w:rFonts w:ascii="Arial Black" w:hAnsi="Arial Black"/>
          <w:b/>
          <w:bCs/>
          <w:sz w:val="26"/>
          <w:szCs w:val="26"/>
        </w:rPr>
        <w:t>FEDERASYONA BAĞLI ODALARA</w:t>
      </w:r>
    </w:p>
    <w:p w:rsidR="00000000" w:rsidRDefault="00782D1D">
      <w:pPr>
        <w:ind w:right="3945"/>
        <w:jc w:val="center"/>
        <w:divId w:val="1520243995"/>
        <w:rPr>
          <w:rFonts w:ascii="Arial Black" w:hAnsi="Arial Black"/>
          <w:b/>
        </w:rPr>
      </w:pPr>
      <w:r>
        <w:rPr>
          <w:rFonts w:ascii="Arial Black" w:hAnsi="Arial Black"/>
          <w:b/>
          <w:bCs/>
          <w:sz w:val="26"/>
          <w:szCs w:val="26"/>
        </w:rPr>
        <w:t>175 NOLU GENELGE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                          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Maliye Bakanlığınca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yayınlanan nakliyeci esnafımızı ilgilendiren vergi düzenlemeleri aşağıda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açıklanmıştır.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1) ÖTV Hurda Araç İndirimi :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25.05.2004 tarihli ve 25472 (M)sayılı Resmi Gazete’de yayınlanan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2004/7334sayılı Bakanlar Kurulu Kararı ile; 4760 sayılı Özel Tüketim Ver</w:t>
      </w:r>
      <w:r>
        <w:rPr>
          <w:rFonts w:ascii="TurkmenAlfabe" w:hAnsi="TurkmenAlfabe"/>
          <w:b/>
          <w:bCs/>
          <w:sz w:val="26"/>
          <w:szCs w:val="26"/>
        </w:rPr>
        <w:t>gisi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Kanununun Geçici 3 üncü maddesinde yer alan ve 2004 yılı için 4.500.000.000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lira olarak belirlenen ÖTV indirimi tutarı, 2004/7334 sayılı Bakanlar Kurulu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Kararının yayımını izleyen günden itibaren 2.250.000.000 lira olarak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uygulanacaktır.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2)Şehirlera</w:t>
      </w:r>
      <w:r>
        <w:rPr>
          <w:rFonts w:ascii="TurkmenAlfabe" w:hAnsi="TurkmenAlfabe"/>
          <w:b/>
          <w:bCs/>
          <w:sz w:val="26"/>
          <w:szCs w:val="26"/>
        </w:rPr>
        <w:t>rası Yolcu Taşıma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İşiyle Uğraşanların Düzenleyecekleri Yolcu Listeleri : 05.05.2004 tarihli ve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25453 sayılı Resmi Gazete’de yayınlanan 334 Sıra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proofErr w:type="spellStart"/>
      <w:r>
        <w:rPr>
          <w:rFonts w:ascii="TurkmenAlfabe" w:hAnsi="TurkmenAlfabe"/>
          <w:b/>
          <w:bCs/>
          <w:sz w:val="26"/>
          <w:szCs w:val="26"/>
        </w:rPr>
        <w:t>No’lu</w:t>
      </w:r>
      <w:proofErr w:type="spellEnd"/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Vergi Usul Kanunu Genel Tebliğinin II.Bölümünde, şehirlerarası yolcu taşıma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işiyle uğraşanların düzenleyec</w:t>
      </w:r>
      <w:r>
        <w:rPr>
          <w:rFonts w:ascii="TurkmenAlfabe" w:hAnsi="TurkmenAlfabe"/>
          <w:b/>
          <w:bCs/>
          <w:sz w:val="26"/>
          <w:szCs w:val="26"/>
        </w:rPr>
        <w:t>ekleri yolcu listeleri ile ilgili açıklama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yapılmıştır. Buna göre; aynı şehir içinde birden fazla terminalden veya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yazıhaneden yolcu alınmasının söz konusu olduğu durumlarda, taşıtın ilk hareket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merkezinden çıktığı noktada taşıtta bulunan yolcular için yol</w:t>
      </w:r>
      <w:r>
        <w:rPr>
          <w:rFonts w:ascii="TurkmenAlfabe" w:hAnsi="TurkmenAlfabe"/>
          <w:b/>
          <w:bCs/>
          <w:sz w:val="26"/>
          <w:szCs w:val="26"/>
        </w:rPr>
        <w:t>cu taşıma bileti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düzenlenmiş olması şartıyla, yolcuların alındığı en son hareket noktası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çıkışına kadar yolcu listesi düzenlenmemesi, en son çıkıştan itibaren otobüste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bulunan tüm yolcuları gösteren yolcu listesi düzenlenmesi gerekmektedir.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Bilgilerinize</w:t>
      </w:r>
      <w:r>
        <w:rPr>
          <w:rFonts w:ascii="TurkmenAlfabe" w:hAnsi="TurkmenAlfabe"/>
          <w:b/>
          <w:bCs/>
          <w:sz w:val="26"/>
          <w:szCs w:val="26"/>
        </w:rPr>
        <w:t xml:space="preserve"> rica ederiz.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 xml:space="preserve">   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                          Hidayet MANAVOĞLU    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                        İbrahim YÖNEL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 xml:space="preserve">                                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GENEL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SEKRETER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                 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    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BAŞKAN VEKİLİ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2D1D">
      <w:pPr>
        <w:ind w:right="3945"/>
        <w:jc w:val="both"/>
        <w:divId w:val="1520243995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782D1D" w:rsidRDefault="00782D1D">
      <w:pPr>
        <w:ind w:right="3945"/>
        <w:jc w:val="both"/>
        <w:divId w:val="1520243995"/>
      </w:pPr>
      <w:r>
        <w:t> </w:t>
      </w:r>
    </w:p>
    <w:sectPr w:rsidR="00782D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urkmenAlfab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Geneva"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hyphenationZone w:val="420"/>
  <w:noPunctuationKerning/>
  <w:characterSpacingControl w:val="doNotCompress"/>
  <w:compat/>
  <w:rsids>
    <w:rsidRoot w:val="00A15445"/>
    <w:rsid w:val="00782D1D"/>
    <w:rsid w:val="00A15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hAnsi="Times"/>
      <w:sz w:val="24"/>
      <w:szCs w:val="24"/>
    </w:rPr>
  </w:style>
  <w:style w:type="paragraph" w:styleId="Balk1">
    <w:name w:val="heading 1"/>
    <w:basedOn w:val="Normal"/>
    <w:link w:val="Balk1Char"/>
    <w:qFormat/>
    <w:pPr>
      <w:jc w:val="center"/>
      <w:outlineLvl w:val="0"/>
    </w:pPr>
    <w:rPr>
      <w:rFonts w:ascii="TurkmenAlfabe" w:eastAsiaTheme="minorEastAsia" w:hAnsi="TurkmenAlfabe"/>
      <w:kern w:val="36"/>
      <w:sz w:val="28"/>
      <w:szCs w:val="28"/>
    </w:rPr>
  </w:style>
  <w:style w:type="paragraph" w:styleId="Balk2">
    <w:name w:val="heading 2"/>
    <w:basedOn w:val="Normal"/>
    <w:link w:val="Balk2Char"/>
    <w:qFormat/>
    <w:pPr>
      <w:jc w:val="center"/>
      <w:outlineLvl w:val="1"/>
    </w:pPr>
    <w:rPr>
      <w:rFonts w:ascii="Arial" w:eastAsiaTheme="minorEastAsia" w:hAnsi="Arial" w:cs="Arial"/>
      <w:b/>
      <w:bCs/>
      <w:sz w:val="26"/>
      <w:szCs w:val="26"/>
    </w:rPr>
  </w:style>
  <w:style w:type="paragraph" w:styleId="Balk3">
    <w:name w:val="heading 3"/>
    <w:basedOn w:val="Normal"/>
    <w:link w:val="Balk3Char"/>
    <w:qFormat/>
    <w:pPr>
      <w:outlineLvl w:val="2"/>
    </w:pPr>
    <w:rPr>
      <w:rFonts w:ascii="TurkmenAlfabe" w:eastAsiaTheme="minorEastAsia" w:hAnsi="TurkmenAlfabe"/>
      <w:b/>
      <w:bCs/>
      <w:sz w:val="26"/>
      <w:szCs w:val="26"/>
    </w:rPr>
  </w:style>
  <w:style w:type="paragraph" w:styleId="Balk4">
    <w:name w:val="heading 4"/>
    <w:basedOn w:val="Normal"/>
    <w:link w:val="Balk4Char"/>
    <w:qFormat/>
    <w:pPr>
      <w:ind w:left="2268" w:hanging="2410"/>
      <w:outlineLvl w:val="3"/>
    </w:pPr>
    <w:rPr>
      <w:rFonts w:ascii="TurkmenAlfabe" w:eastAsiaTheme="minorEastAsia" w:hAnsi="TurkmenAlfabe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stbilgi">
    <w:name w:val="header"/>
    <w:basedOn w:val="Normal"/>
    <w:link w:val="stbilgiChar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rPr>
      <w:rFonts w:ascii="Times" w:hAnsi="Times"/>
      <w:sz w:val="24"/>
      <w:szCs w:val="24"/>
    </w:rPr>
  </w:style>
  <w:style w:type="paragraph" w:styleId="Altbilgi">
    <w:name w:val="footer"/>
    <w:basedOn w:val="Normal"/>
    <w:link w:val="AltbilgiChar"/>
    <w:pPr>
      <w:tabs>
        <w:tab w:val="center" w:pos="4153"/>
        <w:tab w:val="right" w:pos="8306"/>
      </w:tabs>
    </w:pPr>
  </w:style>
  <w:style w:type="character" w:customStyle="1" w:styleId="AltbilgiChar">
    <w:name w:val="Altbilgi Char"/>
    <w:basedOn w:val="VarsaylanParagrafYazTipi"/>
    <w:link w:val="Altbilgi"/>
    <w:rPr>
      <w:rFonts w:ascii="Times" w:hAnsi="Times"/>
      <w:sz w:val="24"/>
      <w:szCs w:val="24"/>
    </w:rPr>
  </w:style>
  <w:style w:type="paragraph" w:customStyle="1" w:styleId="msottle">
    <w:name w:val="msotıtle"/>
    <w:basedOn w:val="Normal"/>
    <w:pPr>
      <w:jc w:val="center"/>
    </w:pPr>
    <w:rPr>
      <w:rFonts w:ascii="TurkmenAlfabe" w:hAnsi="TurkmenAlfabe"/>
      <w:b/>
      <w:bCs/>
      <w:sz w:val="26"/>
      <w:szCs w:val="26"/>
    </w:rPr>
  </w:style>
  <w:style w:type="paragraph" w:styleId="GvdeMetni">
    <w:name w:val="Body Text"/>
    <w:basedOn w:val="Normal"/>
    <w:link w:val="GvdeMetniChar"/>
    <w:rPr>
      <w:rFonts w:ascii="TurkmenAlfabe" w:hAnsi="TurkmenAlfabe"/>
      <w:sz w:val="26"/>
      <w:szCs w:val="26"/>
    </w:rPr>
  </w:style>
  <w:style w:type="character" w:customStyle="1" w:styleId="GvdeMetniChar">
    <w:name w:val="Gövde Metni Char"/>
    <w:basedOn w:val="VarsaylanParagrafYazTipi"/>
    <w:link w:val="GvdeMetni"/>
    <w:rPr>
      <w:rFonts w:ascii="Times" w:hAnsi="Times"/>
      <w:sz w:val="24"/>
      <w:szCs w:val="24"/>
    </w:rPr>
  </w:style>
  <w:style w:type="paragraph" w:styleId="GvdeMetniGirintisi">
    <w:name w:val="Body Text Indent"/>
    <w:basedOn w:val="Normal"/>
    <w:link w:val="GvdeMetniGirintisiChar"/>
    <w:pPr>
      <w:tabs>
        <w:tab w:val="left" w:pos="1985"/>
        <w:tab w:val="left" w:pos="2268"/>
      </w:tabs>
      <w:ind w:left="2268" w:hanging="2268"/>
    </w:pPr>
    <w:rPr>
      <w:rFonts w:ascii="TurkmenAlfabe" w:hAnsi="TurkmenAlfabe"/>
      <w:sz w:val="26"/>
      <w:szCs w:val="26"/>
    </w:rPr>
  </w:style>
  <w:style w:type="character" w:customStyle="1" w:styleId="GvdeMetniGirintisiChar">
    <w:name w:val="Gövde Metni Girintisi Char"/>
    <w:basedOn w:val="VarsaylanParagrafYazTipi"/>
    <w:link w:val="GvdeMetniGirintisi"/>
    <w:rPr>
      <w:rFonts w:ascii="Times" w:hAnsi="Times"/>
      <w:sz w:val="24"/>
      <w:szCs w:val="24"/>
    </w:rPr>
  </w:style>
  <w:style w:type="paragraph" w:styleId="GvdeMetni2">
    <w:name w:val="Body Text 2"/>
    <w:basedOn w:val="Normal"/>
    <w:link w:val="GvdeMetni2Char"/>
    <w:rPr>
      <w:rFonts w:ascii="TurkmenAlfabe" w:hAnsi="TurkmenAlfabe"/>
      <w:b/>
      <w:bCs/>
      <w:sz w:val="26"/>
      <w:szCs w:val="26"/>
    </w:rPr>
  </w:style>
  <w:style w:type="character" w:customStyle="1" w:styleId="GvdeMetni2Char">
    <w:name w:val="Gövde Metni 2 Char"/>
    <w:basedOn w:val="VarsaylanParagrafYazTipi"/>
    <w:link w:val="GvdeMetni2"/>
    <w:rPr>
      <w:rFonts w:ascii="Times" w:hAnsi="Times"/>
      <w:sz w:val="24"/>
      <w:szCs w:val="24"/>
    </w:rPr>
  </w:style>
  <w:style w:type="paragraph" w:styleId="GvdeMetniGirintisi2">
    <w:name w:val="Body Text Indent 2"/>
    <w:basedOn w:val="Normal"/>
    <w:link w:val="GvdeMetniGirintisi2Char"/>
    <w:pPr>
      <w:ind w:left="5760"/>
    </w:pPr>
    <w:rPr>
      <w:rFonts w:ascii="TurkmenAlfabe" w:hAnsi="TurkmenAlfabe"/>
      <w:b/>
      <w:bCs/>
      <w:sz w:val="26"/>
      <w:szCs w:val="26"/>
    </w:rPr>
  </w:style>
  <w:style w:type="character" w:customStyle="1" w:styleId="GvdeMetniGirintisi2Char">
    <w:name w:val="Gövde Metni Girintisi 2 Char"/>
    <w:basedOn w:val="VarsaylanParagrafYazTipi"/>
    <w:link w:val="GvdeMetniGirintisi2"/>
    <w:rPr>
      <w:rFonts w:ascii="Times" w:hAnsi="Times"/>
      <w:sz w:val="24"/>
      <w:szCs w:val="24"/>
    </w:rPr>
  </w:style>
  <w:style w:type="paragraph" w:styleId="bekMetni">
    <w:name w:val="Block Text"/>
    <w:basedOn w:val="Normal"/>
    <w:pPr>
      <w:ind w:left="-567" w:right="-766" w:firstLine="709"/>
      <w:jc w:val="both"/>
    </w:pPr>
    <w:rPr>
      <w:rFonts w:ascii="TurkmenAlfabe" w:hAnsi="TurkmenAlfabe"/>
    </w:rPr>
  </w:style>
  <w:style w:type="paragraph" w:styleId="BelgeBalantlar">
    <w:name w:val="Document Map"/>
    <w:basedOn w:val="Normal"/>
    <w:link w:val="BelgeBalantlarChar"/>
    <w:pPr>
      <w:shd w:val="clear" w:color="auto" w:fill="000080"/>
    </w:pPr>
    <w:rPr>
      <w:rFonts w:ascii="Geneva" w:hAnsi="Geneva"/>
    </w:rPr>
  </w:style>
  <w:style w:type="character" w:customStyle="1" w:styleId="BelgeBalantlarChar">
    <w:name w:val="Belge Bağlantıları Char"/>
    <w:basedOn w:val="VarsaylanParagrafYazTipi"/>
    <w:link w:val="BelgeBalantlar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24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Company>TOSHIBA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: 1602</dc:title>
  <dc:creator>naci özdemir</dc:creator>
  <cp:lastModifiedBy>naci özdemir</cp:lastModifiedBy>
  <cp:revision>2</cp:revision>
  <dcterms:created xsi:type="dcterms:W3CDTF">2010-05-24T11:18:00Z</dcterms:created>
  <dcterms:modified xsi:type="dcterms:W3CDTF">2010-05-24T11:18:00Z</dcterms:modified>
</cp:coreProperties>
</file>