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825"/>
        <w:tblW w:w="11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62"/>
      </w:tblGrid>
      <w:tr w:rsidR="00000000" w:rsidTr="00AA0AE8">
        <w:trPr>
          <w:divId w:val="561018307"/>
        </w:trPr>
        <w:tc>
          <w:tcPr>
            <w:tcW w:w="1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9A3959" w:rsidP="00AA0AE8">
            <w:pPr>
              <w:ind w:right="-468"/>
              <w:rPr>
                <w:rFonts w:ascii="Tahoma" w:hAnsi="Tahoma" w:cs="Tahoma"/>
                <w:sz w:val="26"/>
                <w:szCs w:val="26"/>
              </w:rPr>
            </w:pPr>
            <w:proofErr w:type="gramStart"/>
            <w:r>
              <w:rPr>
                <w:rFonts w:ascii="Tahoma" w:hAnsi="Tahoma" w:cs="Tahoma"/>
                <w:b/>
                <w:sz w:val="26"/>
                <w:szCs w:val="26"/>
              </w:rPr>
              <w:t>SAYI  :</w:t>
            </w:r>
            <w:r>
              <w:rPr>
                <w:rFonts w:ascii="Tahoma" w:hAnsi="Tahoma" w:cs="Tahoma"/>
                <w:sz w:val="26"/>
                <w:szCs w:val="26"/>
              </w:rPr>
              <w:t xml:space="preserve"> 2006</w:t>
            </w:r>
            <w:proofErr w:type="gramEnd"/>
            <w:r>
              <w:rPr>
                <w:rFonts w:ascii="Tahoma" w:hAnsi="Tahoma" w:cs="Tahoma"/>
                <w:sz w:val="26"/>
                <w:szCs w:val="26"/>
              </w:rPr>
              <w:t>/2090</w:t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</w:r>
            <w:r>
              <w:rPr>
                <w:rFonts w:ascii="Tahoma" w:hAnsi="Tahoma" w:cs="Tahoma"/>
                <w:sz w:val="26"/>
                <w:szCs w:val="26"/>
              </w:rPr>
              <w:tab/>
              <w:t xml:space="preserve">    29/08/2006</w:t>
            </w:r>
          </w:p>
          <w:p w:rsidR="00000000" w:rsidRDefault="009A3959" w:rsidP="00AA0AE8">
            <w:pPr>
              <w:ind w:left="900" w:right="-468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9A3959" w:rsidP="00AA0AE8">
            <w:pPr>
              <w:ind w:right="-468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9A3959" w:rsidP="00AA0AE8">
            <w:pPr>
              <w:ind w:right="-468"/>
              <w:rPr>
                <w:rFonts w:ascii="Tahoma" w:hAnsi="Tahoma" w:cs="Tahoma"/>
                <w:b/>
                <w:sz w:val="26"/>
                <w:szCs w:val="26"/>
              </w:rPr>
            </w:pPr>
          </w:p>
          <w:p w:rsidR="00000000" w:rsidRDefault="009A3959" w:rsidP="00AA0AE8">
            <w:pPr>
              <w:ind w:right="-468"/>
              <w:jc w:val="center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FEDERASYONA BAĞLI ODALARA</w:t>
            </w:r>
          </w:p>
          <w:p w:rsidR="00000000" w:rsidRDefault="009A3959" w:rsidP="00AA0AE8">
            <w:pPr>
              <w:ind w:right="-468"/>
              <w:jc w:val="center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>70 SAYILI GENELGE</w:t>
            </w:r>
          </w:p>
          <w:p w:rsidR="00000000" w:rsidRDefault="009A3959" w:rsidP="00AA0AE8">
            <w:pPr>
              <w:ind w:left="360" w:firstLine="540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9A3959" w:rsidP="00AA0AE8">
            <w:pPr>
              <w:ind w:left="360" w:firstLine="540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9A3959" w:rsidP="00AA0AE8">
            <w:pPr>
              <w:ind w:left="360" w:firstLine="540"/>
              <w:rPr>
                <w:rFonts w:ascii="Tahoma" w:hAnsi="Tahoma" w:cs="Tahoma"/>
                <w:sz w:val="25"/>
                <w:szCs w:val="25"/>
              </w:rPr>
            </w:pP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  <w:r>
              <w:rPr>
                <w:rFonts w:ascii="Tahoma" w:hAnsi="Tahoma" w:cs="Tahoma"/>
                <w:b/>
                <w:sz w:val="25"/>
                <w:szCs w:val="25"/>
              </w:rPr>
              <w:t xml:space="preserve">İLGİ: </w:t>
            </w:r>
            <w:r>
              <w:rPr>
                <w:rFonts w:ascii="Tahoma" w:hAnsi="Tahoma" w:cs="Tahoma"/>
                <w:sz w:val="25"/>
                <w:szCs w:val="25"/>
              </w:rPr>
              <w:t>a</w:t>
            </w:r>
            <w:proofErr w:type="gramStart"/>
            <w:r>
              <w:rPr>
                <w:rFonts w:ascii="Tahoma" w:hAnsi="Tahoma" w:cs="Tahoma"/>
                <w:sz w:val="25"/>
                <w:szCs w:val="25"/>
              </w:rPr>
              <w:t>)</w:t>
            </w:r>
            <w:proofErr w:type="gramEnd"/>
            <w:r>
              <w:rPr>
                <w:rFonts w:ascii="Tahoma" w:hAnsi="Tahoma" w:cs="Tahoma"/>
                <w:sz w:val="25"/>
                <w:szCs w:val="25"/>
              </w:rPr>
              <w:t xml:space="preserve"> 07.08.2006 gün, 2006/1977 sayı ve 65 </w:t>
            </w:r>
            <w:proofErr w:type="spellStart"/>
            <w:r>
              <w:rPr>
                <w:rFonts w:ascii="Tahoma" w:hAnsi="Tahoma" w:cs="Tahoma"/>
                <w:sz w:val="25"/>
                <w:szCs w:val="25"/>
              </w:rPr>
              <w:t>No’lu</w:t>
            </w:r>
            <w:proofErr w:type="spellEnd"/>
            <w:r>
              <w:rPr>
                <w:rFonts w:ascii="Tahoma" w:hAnsi="Tahoma" w:cs="Tahoma"/>
                <w:sz w:val="25"/>
                <w:szCs w:val="25"/>
              </w:rPr>
              <w:t xml:space="preserve"> Genelgemiz.</w:t>
            </w: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  <w:r>
              <w:rPr>
                <w:rFonts w:ascii="Tahoma" w:hAnsi="Tahoma" w:cs="Tahoma"/>
                <w:sz w:val="25"/>
                <w:szCs w:val="25"/>
              </w:rPr>
              <w:t xml:space="preserve">          b) Maliye Bakanlığı ve İçişleri </w:t>
            </w:r>
            <w:r>
              <w:rPr>
                <w:rFonts w:ascii="Tahoma" w:hAnsi="Tahoma" w:cs="Tahoma"/>
                <w:sz w:val="25"/>
                <w:szCs w:val="25"/>
              </w:rPr>
              <w:t xml:space="preserve">Bakanlığı’nın 21 Ağustos 2006 tarih ve 26266 Sayılı Resmi Gazete’de yayımlanan Motorlu Taşıtlar Vergisi Genel Tebliği     (Seri No: 27) </w:t>
            </w: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  <w:r>
              <w:rPr>
                <w:rFonts w:ascii="Tahoma" w:hAnsi="Tahoma" w:cs="Tahoma"/>
                <w:sz w:val="25"/>
                <w:szCs w:val="25"/>
              </w:rPr>
              <w:t>İlgi (a) da kayıtlı genelgemiz ile adlarına kayıt ve tescilli motorlu kara taşıtlarını hurdaya çıkarmak ve bedelsiz ol</w:t>
            </w:r>
            <w:r>
              <w:rPr>
                <w:rFonts w:ascii="Tahoma" w:hAnsi="Tahoma" w:cs="Tahoma"/>
                <w:sz w:val="25"/>
                <w:szCs w:val="25"/>
              </w:rPr>
              <w:t>arak İl Özel İdarelerine teslim etmek isteyen gerçek ve tüzel kişilerin, ödenmemiş olan motorlu taşıt vergisi ile bu vergiye ilişkin gecikme zammı, gecikme faizi ve vergi cezalarının terkin edileceği bildirilmiştir.</w:t>
            </w: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  <w:r>
              <w:rPr>
                <w:rFonts w:ascii="Tahoma" w:hAnsi="Tahoma" w:cs="Tahoma"/>
                <w:sz w:val="25"/>
                <w:szCs w:val="25"/>
              </w:rPr>
              <w:t xml:space="preserve">Bu defa; Maliye </w:t>
            </w:r>
            <w:r>
              <w:rPr>
                <w:rFonts w:ascii="Tahoma" w:hAnsi="Tahoma" w:cs="Tahoma"/>
                <w:sz w:val="25"/>
                <w:szCs w:val="25"/>
              </w:rPr>
              <w:t xml:space="preserve">Bakanlığı ve İçişleri Bakanlığı, yayımladıkları Tebliğ ile 5535 Sayılı Kanun’un konuya ilişkin 4 </w:t>
            </w:r>
            <w:proofErr w:type="spellStart"/>
            <w:r>
              <w:rPr>
                <w:rFonts w:ascii="Tahoma" w:hAnsi="Tahoma" w:cs="Tahoma"/>
                <w:sz w:val="25"/>
                <w:szCs w:val="25"/>
              </w:rPr>
              <w:t>ncü</w:t>
            </w:r>
            <w:proofErr w:type="spellEnd"/>
            <w:r>
              <w:rPr>
                <w:rFonts w:ascii="Tahoma" w:hAnsi="Tahoma" w:cs="Tahoma"/>
                <w:sz w:val="25"/>
                <w:szCs w:val="25"/>
              </w:rPr>
              <w:t xml:space="preserve"> maddesi gereğince getirilen düzenlemelerin uygulanmasına dair usul ve esasları belirlemişlerdir.</w:t>
            </w: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  <w:r>
              <w:rPr>
                <w:rFonts w:ascii="Tahoma" w:hAnsi="Tahoma" w:cs="Tahoma"/>
                <w:sz w:val="25"/>
                <w:szCs w:val="25"/>
              </w:rPr>
              <w:t>Resmi Gazete’nin 21 Ağustos 2006 tarih ve 26266 sayılı nü</w:t>
            </w:r>
            <w:r>
              <w:rPr>
                <w:rFonts w:ascii="Tahoma" w:hAnsi="Tahoma" w:cs="Tahoma"/>
                <w:sz w:val="25"/>
                <w:szCs w:val="25"/>
              </w:rPr>
              <w:t>shasında yayımlanan tebliğ metni ve ekleri ilişikte gönderilmiştir.</w:t>
            </w: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  <w:r>
              <w:rPr>
                <w:rFonts w:ascii="Tahoma" w:hAnsi="Tahoma" w:cs="Tahoma"/>
                <w:sz w:val="25"/>
                <w:szCs w:val="25"/>
              </w:rPr>
              <w:t xml:space="preserve">Aracını hurdaya çıkarmak isteyen odanız üyelerinin bilgilendirilmesini ve Tebliğ’in kendilerine ulaştırılmasını önemle rica ederiz. </w:t>
            </w: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  <w:r>
              <w:rPr>
                <w:rFonts w:ascii="Tahoma" w:hAnsi="Tahoma" w:cs="Tahoma"/>
                <w:sz w:val="25"/>
                <w:szCs w:val="25"/>
              </w:rPr>
              <w:tab/>
            </w:r>
          </w:p>
          <w:p w:rsidR="00000000" w:rsidRDefault="009A3959" w:rsidP="00AA0AE8">
            <w:pPr>
              <w:tabs>
                <w:tab w:val="left" w:pos="10800"/>
              </w:tabs>
              <w:ind w:firstLine="540"/>
              <w:jc w:val="both"/>
              <w:rPr>
                <w:rFonts w:ascii="Tahoma" w:hAnsi="Tahoma" w:cs="Tahoma"/>
              </w:rPr>
            </w:pPr>
          </w:p>
          <w:p w:rsidR="00000000" w:rsidRDefault="009A3959" w:rsidP="00AA0AE8">
            <w:pPr>
              <w:tabs>
                <w:tab w:val="left" w:pos="10800"/>
              </w:tabs>
              <w:ind w:right="-468" w:firstLine="540"/>
              <w:jc w:val="both"/>
              <w:rPr>
                <w:rFonts w:ascii="Tahoma" w:hAnsi="Tahoma" w:cs="Tahoma"/>
                <w:sz w:val="25"/>
                <w:szCs w:val="25"/>
              </w:rPr>
            </w:pPr>
          </w:p>
          <w:p w:rsidR="00000000" w:rsidRDefault="009A3959" w:rsidP="00AA0AE8">
            <w:pPr>
              <w:tabs>
                <w:tab w:val="left" w:pos="10800"/>
              </w:tabs>
              <w:ind w:right="-468"/>
              <w:rPr>
                <w:rFonts w:ascii="Tahoma" w:hAnsi="Tahoma" w:cs="Tahoma"/>
                <w:sz w:val="26"/>
                <w:szCs w:val="26"/>
              </w:rPr>
            </w:pPr>
          </w:p>
          <w:p w:rsidR="00000000" w:rsidRDefault="00AA0AE8" w:rsidP="00AA0AE8">
            <w:pPr>
              <w:tabs>
                <w:tab w:val="left" w:pos="10800"/>
              </w:tabs>
              <w:ind w:right="-468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 xml:space="preserve">        </w:t>
            </w:r>
            <w:r w:rsidR="009A3959">
              <w:rPr>
                <w:rFonts w:ascii="Tahoma" w:hAnsi="Tahoma" w:cs="Tahoma"/>
                <w:sz w:val="26"/>
                <w:szCs w:val="26"/>
              </w:rPr>
              <w:t xml:space="preserve">   Hidayet</w:t>
            </w:r>
            <w:r w:rsidR="009A3959">
              <w:rPr>
                <w:rFonts w:ascii="Tahoma" w:hAnsi="Tahoma" w:cs="Tahoma"/>
                <w:b/>
                <w:sz w:val="26"/>
                <w:szCs w:val="26"/>
              </w:rPr>
              <w:t xml:space="preserve"> MANAVOĞLU </w:t>
            </w:r>
            <w:r w:rsidR="009A3959">
              <w:rPr>
                <w:rFonts w:ascii="Tahoma" w:hAnsi="Tahoma" w:cs="Tahoma"/>
                <w:sz w:val="26"/>
                <w:szCs w:val="26"/>
              </w:rPr>
              <w:t xml:space="preserve">          </w:t>
            </w:r>
            <w:r w:rsidR="009A3959">
              <w:rPr>
                <w:rFonts w:ascii="Tahoma" w:hAnsi="Tahoma" w:cs="Tahoma"/>
                <w:sz w:val="26"/>
                <w:szCs w:val="26"/>
              </w:rPr>
              <w:t xml:space="preserve">             Fevzi </w:t>
            </w:r>
            <w:r w:rsidR="009A3959">
              <w:rPr>
                <w:rFonts w:ascii="Tahoma" w:hAnsi="Tahoma" w:cs="Tahoma"/>
                <w:b/>
                <w:sz w:val="26"/>
                <w:szCs w:val="26"/>
              </w:rPr>
              <w:t xml:space="preserve">APAYDIN                </w:t>
            </w:r>
          </w:p>
          <w:p w:rsidR="00000000" w:rsidRDefault="009A3959" w:rsidP="00AA0AE8">
            <w:pPr>
              <w:ind w:right="566"/>
              <w:rPr>
                <w:rFonts w:ascii="Tahoma" w:hAnsi="Tahoma" w:cs="Tahoma"/>
                <w:b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</w:rPr>
              <w:t xml:space="preserve">               GENEL SEKRETER                            BAŞKAN VEKİLİ</w:t>
            </w:r>
          </w:p>
          <w:p w:rsidR="00000000" w:rsidRDefault="009A3959" w:rsidP="00AA0AE8">
            <w:pPr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</w:p>
          <w:p w:rsidR="00000000" w:rsidRDefault="009A3959" w:rsidP="00AA0AE8">
            <w:pPr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</w:p>
          <w:p w:rsidR="00000000" w:rsidRDefault="009A3959" w:rsidP="00AA0AE8">
            <w:pPr>
              <w:rPr>
                <w:rFonts w:ascii="Tahoma" w:hAnsi="Tahoma" w:cs="Tahoma"/>
                <w:b/>
                <w:sz w:val="26"/>
                <w:szCs w:val="26"/>
                <w:u w:val="single"/>
              </w:rPr>
            </w:pPr>
          </w:p>
          <w:p w:rsidR="00000000" w:rsidRDefault="009A3959" w:rsidP="00AA0AE8">
            <w:pPr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b/>
                <w:sz w:val="26"/>
                <w:szCs w:val="26"/>
                <w:u w:val="single"/>
              </w:rPr>
              <w:t>E K L E R:</w:t>
            </w:r>
            <w:r>
              <w:rPr>
                <w:rFonts w:ascii="Tahoma" w:hAnsi="Tahoma" w:cs="Tahoma"/>
                <w:sz w:val="26"/>
                <w:szCs w:val="26"/>
              </w:rPr>
              <w:t xml:space="preserve">  Motorlu Taşıtlar Vergisi Genel Tebliği ve ekleri (Seri No: 27)</w:t>
            </w:r>
          </w:p>
          <w:p w:rsidR="00000000" w:rsidRDefault="009A3959" w:rsidP="00AA0AE8"/>
          <w:p w:rsidR="00000000" w:rsidRDefault="009A3959" w:rsidP="00AA0AE8"/>
          <w:p w:rsidR="00000000" w:rsidRDefault="009A3959" w:rsidP="00AA0AE8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9A3959" w:rsidRDefault="009A3959">
      <w:pPr>
        <w:divId w:val="561018307"/>
      </w:pPr>
    </w:p>
    <w:sectPr w:rsidR="009A3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0"/>
  <w:characterSpacingControl w:val="doNotCompress"/>
  <w:compat/>
  <w:rsids>
    <w:rsidRoot w:val="00AA0AE8"/>
    <w:rsid w:val="009A3959"/>
    <w:rsid w:val="00AA0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01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Company>aş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2010-05-25T11:19:00Z</dcterms:created>
  <dcterms:modified xsi:type="dcterms:W3CDTF">2010-05-25T11:19:00Z</dcterms:modified>
</cp:coreProperties>
</file>