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2640" w14:textId="77777777" w:rsidR="00135B4C" w:rsidRPr="00135B4C" w:rsidRDefault="00135B4C" w:rsidP="00135B4C">
      <w:pPr>
        <w:pStyle w:val="BasicParagraph"/>
        <w:tabs>
          <w:tab w:val="left" w:pos="2440"/>
          <w:tab w:val="right" w:pos="5800"/>
        </w:tabs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135B4C">
        <w:rPr>
          <w:rFonts w:ascii="Arial" w:hAnsi="Arial" w:cs="Arial"/>
          <w:b/>
          <w:bCs/>
          <w:sz w:val="20"/>
          <w:szCs w:val="20"/>
          <w:lang w:val="tr-TR"/>
        </w:rPr>
        <w:t>................. ODASI</w:t>
      </w:r>
    </w:p>
    <w:p w14:paraId="6E925797" w14:textId="77777777" w:rsidR="00135B4C" w:rsidRPr="00135B4C" w:rsidRDefault="00135B4C" w:rsidP="00135B4C">
      <w:pPr>
        <w:pStyle w:val="BasicParagraph"/>
        <w:tabs>
          <w:tab w:val="left" w:pos="2440"/>
          <w:tab w:val="right" w:pos="5800"/>
        </w:tabs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135B4C">
        <w:rPr>
          <w:rFonts w:ascii="Arial" w:hAnsi="Arial" w:cs="Arial"/>
          <w:b/>
          <w:bCs/>
          <w:sz w:val="20"/>
          <w:szCs w:val="20"/>
          <w:lang w:val="tr-TR"/>
        </w:rPr>
        <w:t>GENEL KURUL AÇILIŞ İZNİ TUTANAĞI</w:t>
      </w:r>
    </w:p>
    <w:p w14:paraId="7F371CBC" w14:textId="77777777" w:rsidR="00135B4C" w:rsidRPr="00135B4C" w:rsidRDefault="00135B4C" w:rsidP="00135B4C">
      <w:pPr>
        <w:pStyle w:val="BasicParagraph"/>
        <w:tabs>
          <w:tab w:val="left" w:pos="2440"/>
          <w:tab w:val="right" w:pos="5800"/>
        </w:tabs>
        <w:spacing w:after="57"/>
        <w:ind w:left="1644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0565342" w14:textId="77777777" w:rsidR="00135B4C" w:rsidRPr="00135B4C" w:rsidRDefault="00135B4C" w:rsidP="00135B4C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AC4C14E" w14:textId="77777777" w:rsidR="00135B4C" w:rsidRPr="00135B4C" w:rsidRDefault="00135B4C" w:rsidP="00135B4C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93874E6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pacing w:after="57"/>
        <w:jc w:val="right"/>
        <w:rPr>
          <w:rFonts w:ascii="Arial" w:hAnsi="Arial" w:cs="Arial"/>
          <w:b/>
          <w:bCs/>
          <w:sz w:val="20"/>
          <w:szCs w:val="20"/>
          <w:lang w:val="tr-TR"/>
        </w:rPr>
      </w:pPr>
      <w:r w:rsidRPr="00135B4C">
        <w:rPr>
          <w:rFonts w:ascii="Arial" w:hAnsi="Arial" w:cs="Arial"/>
          <w:b/>
          <w:bCs/>
          <w:sz w:val="20"/>
          <w:szCs w:val="20"/>
          <w:lang w:val="tr-TR"/>
        </w:rPr>
        <w:t xml:space="preserve">SAYI </w:t>
      </w:r>
      <w:proofErr w:type="gramStart"/>
      <w:r w:rsidRPr="00135B4C">
        <w:rPr>
          <w:rFonts w:ascii="Arial" w:hAnsi="Arial" w:cs="Arial"/>
          <w:b/>
          <w:bCs/>
          <w:sz w:val="20"/>
          <w:szCs w:val="20"/>
          <w:lang w:val="tr-TR"/>
        </w:rPr>
        <w:t xml:space="preserve">  :</w:t>
      </w:r>
      <w:proofErr w:type="gramEnd"/>
      <w:r w:rsidRPr="00135B4C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Pr="00135B4C">
        <w:rPr>
          <w:rFonts w:ascii="Arial" w:hAnsi="Arial" w:cs="Arial"/>
          <w:sz w:val="20"/>
          <w:szCs w:val="20"/>
          <w:lang w:val="tr-TR"/>
        </w:rPr>
        <w:t>....................</w:t>
      </w:r>
      <w:r w:rsidRPr="00135B4C"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135B4C">
        <w:rPr>
          <w:rFonts w:ascii="Arial" w:hAnsi="Arial" w:cs="Arial"/>
          <w:sz w:val="20"/>
          <w:szCs w:val="20"/>
          <w:lang w:val="tr-TR"/>
        </w:rPr>
        <w:tab/>
        <w:t>…./…./…….</w:t>
      </w:r>
      <w:r w:rsidRPr="00135B4C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45E9802D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sz w:val="20"/>
          <w:szCs w:val="20"/>
          <w:lang w:val="tr-TR"/>
        </w:rPr>
      </w:pPr>
      <w:proofErr w:type="gramStart"/>
      <w:r w:rsidRPr="00135B4C">
        <w:rPr>
          <w:rFonts w:ascii="Arial" w:hAnsi="Arial" w:cs="Arial"/>
          <w:b/>
          <w:bCs/>
          <w:sz w:val="20"/>
          <w:szCs w:val="20"/>
          <w:lang w:val="tr-TR"/>
        </w:rPr>
        <w:t>YER :</w:t>
      </w:r>
      <w:proofErr w:type="gramEnd"/>
      <w:r w:rsidRPr="00135B4C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Pr="00135B4C">
        <w:rPr>
          <w:rFonts w:ascii="Arial" w:hAnsi="Arial" w:cs="Arial"/>
          <w:sz w:val="20"/>
          <w:szCs w:val="20"/>
          <w:lang w:val="tr-TR"/>
        </w:rPr>
        <w:t>....................</w:t>
      </w:r>
    </w:p>
    <w:p w14:paraId="29E706BB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sz w:val="20"/>
          <w:szCs w:val="20"/>
          <w:lang w:val="tr-TR"/>
        </w:rPr>
      </w:pPr>
    </w:p>
    <w:p w14:paraId="1EF9F93F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sz w:val="20"/>
          <w:szCs w:val="20"/>
          <w:lang w:val="tr-TR"/>
        </w:rPr>
      </w:pPr>
    </w:p>
    <w:p w14:paraId="76DB9A09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rtl/>
          <w:lang w:bidi="ar-YE"/>
        </w:rPr>
      </w:pPr>
      <w:r w:rsidRPr="00135B4C">
        <w:rPr>
          <w:rFonts w:ascii="Arial" w:hAnsi="Arial" w:cs="Arial"/>
          <w:sz w:val="20"/>
          <w:szCs w:val="20"/>
          <w:rtl/>
          <w:lang w:bidi="ar-YE"/>
        </w:rPr>
        <w:t>İ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lan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ve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duyurusunda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belirtilen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...../...../2022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tarihinde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....................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günü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,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saat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 .......’</w:t>
      </w:r>
      <w:r w:rsidRPr="00135B4C">
        <w:rPr>
          <w:rFonts w:ascii="Arial" w:hAnsi="Arial" w:cs="Arial"/>
          <w:sz w:val="20"/>
          <w:szCs w:val="20"/>
          <w:lang w:bidi="ar-YE"/>
        </w:rPr>
        <w:t xml:space="preserve">da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toplantı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yeri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olan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.......................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adresinde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,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Bakanlık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temsilcileri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>/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hükümet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komiserleri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olarak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oda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yetkilileri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ile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birlikte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hazır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bulunulmu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ş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olup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,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toplantı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öncesine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ili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ş</w:t>
      </w:r>
      <w:r w:rsidRPr="00135B4C">
        <w:rPr>
          <w:rFonts w:ascii="Arial" w:hAnsi="Arial" w:cs="Arial"/>
          <w:sz w:val="20"/>
          <w:szCs w:val="20"/>
          <w:lang w:bidi="ar-YE"/>
        </w:rPr>
        <w:t>kin a</w:t>
      </w:r>
      <w:r w:rsidRPr="00135B4C">
        <w:rPr>
          <w:rFonts w:ascii="Arial" w:hAnsi="Arial" w:cs="Arial"/>
          <w:sz w:val="20"/>
          <w:szCs w:val="20"/>
          <w:rtl/>
          <w:lang w:bidi="ar-YE"/>
        </w:rPr>
        <w:t>ş</w:t>
      </w:r>
      <w:r w:rsidRPr="00135B4C">
        <w:rPr>
          <w:rFonts w:ascii="Arial" w:hAnsi="Arial" w:cs="Arial"/>
          <w:sz w:val="20"/>
          <w:szCs w:val="20"/>
          <w:lang w:bidi="ar-YE"/>
        </w:rPr>
        <w:t>a</w:t>
      </w:r>
      <w:r w:rsidRPr="00135B4C">
        <w:rPr>
          <w:rFonts w:ascii="Arial" w:hAnsi="Arial" w:cs="Arial"/>
          <w:sz w:val="20"/>
          <w:szCs w:val="20"/>
          <w:rtl/>
          <w:lang w:bidi="ar-YE"/>
        </w:rPr>
        <w:t>ğ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ıdaki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hususlar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tespit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edilmi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ş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tir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.</w:t>
      </w:r>
    </w:p>
    <w:p w14:paraId="61B1354B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Toplantı öncesi yapılan ön incelemelerde;</w:t>
      </w:r>
    </w:p>
    <w:p w14:paraId="665658FB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Genel kurul toplantısına dair karar, ilan ve çağrısına ilişkin belgelerin eksiksiz ve yasaya uygun olduğu; genel kurul yeri, tarih, saat ve gündeminin yasaya uygun olarak ilan edildiği,</w:t>
      </w:r>
    </w:p>
    <w:p w14:paraId="19A0941D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Genel kurula sunulacak raporların ilgili yasal süreleri içerisinde odanın Bakanlık e-esnaf ve sanatkârlar veri tabanındaki sayfasından üyelerin bilgisine sunulduğu ve odanın merkezinde incelemeye hazır tutulduğu,</w:t>
      </w:r>
    </w:p>
    <w:p w14:paraId="405EEAD6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Bakanlık temsilcisi veya Hükümet Komiseri (Temsilci istenmesi) talebin Kanun, statü ve yönetmelikte belirlenen yazılı süre ve usuller içerisinde gerçekleştirildiği,</w:t>
      </w:r>
    </w:p>
    <w:p w14:paraId="1463E677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rtl/>
          <w:lang w:bidi="ar-YE"/>
        </w:rPr>
      </w:pPr>
      <w:r w:rsidRPr="00135B4C">
        <w:rPr>
          <w:rFonts w:ascii="Arial" w:hAnsi="Arial" w:cs="Arial"/>
          <w:sz w:val="20"/>
          <w:szCs w:val="20"/>
          <w:rtl/>
          <w:lang w:bidi="ar-YE"/>
        </w:rPr>
        <w:t>İ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lgili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birimlere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 xml:space="preserve"> (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Üst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kurulu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ş</w:t>
      </w:r>
      <w:r w:rsidRPr="00135B4C">
        <w:rPr>
          <w:rFonts w:ascii="Arial" w:hAnsi="Arial" w:cs="Arial"/>
          <w:sz w:val="20"/>
          <w:szCs w:val="20"/>
          <w:lang w:bidi="ar-YE"/>
        </w:rPr>
        <w:t xml:space="preserve">lar,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Seçim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Kurulu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)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yasal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süreleri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içerisinde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Genel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Kurulun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yapılaca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ğ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ına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ili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ş</w:t>
      </w:r>
      <w:r w:rsidRPr="00135B4C">
        <w:rPr>
          <w:rFonts w:ascii="Arial" w:hAnsi="Arial" w:cs="Arial"/>
          <w:sz w:val="20"/>
          <w:szCs w:val="20"/>
          <w:lang w:bidi="ar-YE"/>
        </w:rPr>
        <w:t xml:space="preserve">kin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bilgilerin</w:t>
      </w:r>
      <w:proofErr w:type="spellEnd"/>
      <w:r w:rsidRPr="00135B4C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verildi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ğ</w:t>
      </w:r>
      <w:proofErr w:type="spellStart"/>
      <w:r w:rsidRPr="00135B4C">
        <w:rPr>
          <w:rFonts w:ascii="Arial" w:hAnsi="Arial" w:cs="Arial"/>
          <w:sz w:val="20"/>
          <w:szCs w:val="20"/>
          <w:lang w:bidi="ar-YE"/>
        </w:rPr>
        <w:t>i</w:t>
      </w:r>
      <w:proofErr w:type="spellEnd"/>
      <w:r w:rsidRPr="00135B4C">
        <w:rPr>
          <w:rFonts w:ascii="Arial" w:hAnsi="Arial" w:cs="Arial"/>
          <w:sz w:val="20"/>
          <w:szCs w:val="20"/>
          <w:rtl/>
          <w:lang w:bidi="ar-YE"/>
        </w:rPr>
        <w:t>,</w:t>
      </w:r>
    </w:p>
    <w:p w14:paraId="578D2B16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Toplantıya katılanlar (</w:t>
      </w:r>
      <w:proofErr w:type="spellStart"/>
      <w:r w:rsidRPr="00135B4C">
        <w:rPr>
          <w:rFonts w:ascii="Arial" w:hAnsi="Arial" w:cs="Arial"/>
          <w:sz w:val="20"/>
          <w:szCs w:val="20"/>
          <w:lang w:val="tr-TR"/>
        </w:rPr>
        <w:t>Hazirun</w:t>
      </w:r>
      <w:proofErr w:type="spellEnd"/>
      <w:r w:rsidRPr="00135B4C">
        <w:rPr>
          <w:rFonts w:ascii="Arial" w:hAnsi="Arial" w:cs="Arial"/>
          <w:sz w:val="20"/>
          <w:szCs w:val="20"/>
          <w:lang w:val="tr-TR"/>
        </w:rPr>
        <w:t xml:space="preserve">) listesinin Bakanlığın e-esnaf ve sanatkâr veri tabanından temin edilip, İlçe Seçim Kurulu Başkanlığınca onaylanmasını müteakip, ilan ve duyurusu ile askıya çıkış ve indirilişinin usulüne uygun biçiminde gerçekleştirildiği, ayrıca Bakanlığın e-esnaf ve sanatkârlar veri tabanında yasal süreler içerisinde ilanın yapıldığı, </w:t>
      </w:r>
      <w:proofErr w:type="spellStart"/>
      <w:r w:rsidRPr="00135B4C">
        <w:rPr>
          <w:rFonts w:ascii="Arial" w:hAnsi="Arial" w:cs="Arial"/>
          <w:sz w:val="20"/>
          <w:szCs w:val="20"/>
          <w:lang w:val="tr-TR"/>
        </w:rPr>
        <w:t>hazirun</w:t>
      </w:r>
      <w:proofErr w:type="spellEnd"/>
      <w:r w:rsidRPr="00135B4C">
        <w:rPr>
          <w:rFonts w:ascii="Arial" w:hAnsi="Arial" w:cs="Arial"/>
          <w:sz w:val="20"/>
          <w:szCs w:val="20"/>
          <w:lang w:val="tr-TR"/>
        </w:rPr>
        <w:t xml:space="preserve"> listelerinin delegelerin imzasına ait kısımlarının boş olarak toplantı salonunda hazır bulunduğu</w:t>
      </w:r>
    </w:p>
    <w:p w14:paraId="5DBACC3F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 xml:space="preserve">Olağan genel kurul toplantısına iştirak etmesi gereken </w:t>
      </w:r>
      <w:proofErr w:type="gramStart"/>
      <w:r w:rsidRPr="00135B4C">
        <w:rPr>
          <w:rFonts w:ascii="Arial" w:hAnsi="Arial" w:cs="Arial"/>
          <w:sz w:val="20"/>
          <w:szCs w:val="20"/>
          <w:lang w:val="tr-TR"/>
        </w:rPr>
        <w:t>(....</w:t>
      </w:r>
      <w:proofErr w:type="gramEnd"/>
      <w:r w:rsidRPr="00135B4C">
        <w:rPr>
          <w:rFonts w:ascii="Arial" w:hAnsi="Arial" w:cs="Arial"/>
          <w:sz w:val="20"/>
          <w:szCs w:val="20"/>
          <w:lang w:val="tr-TR"/>
        </w:rPr>
        <w:t xml:space="preserve">.) kayıtlı üyeden (......) üyenin toplantı yerine geldiği, </w:t>
      </w:r>
      <w:r w:rsidRPr="00135B4C">
        <w:rPr>
          <w:rFonts w:ascii="Arial" w:hAnsi="Arial" w:cs="Arial"/>
          <w:b/>
          <w:bCs/>
          <w:sz w:val="20"/>
          <w:szCs w:val="20"/>
          <w:lang w:val="tr-TR"/>
        </w:rPr>
        <w:t>5362 sayılı Kanununun 45</w:t>
      </w:r>
      <w:r w:rsidRPr="00135B4C">
        <w:rPr>
          <w:rFonts w:ascii="Arial" w:hAnsi="Arial" w:cs="Arial"/>
          <w:sz w:val="20"/>
          <w:szCs w:val="20"/>
          <w:lang w:val="tr-TR"/>
        </w:rPr>
        <w:t>‘ inci maddesine göre ikinci toplantı için öngörülen toplantı nisabının sağlandığı,</w:t>
      </w:r>
    </w:p>
    <w:p w14:paraId="623A843F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Toplantı salonunun toplantının sağlıklı bir şekilde yapılmasına elverişli olduğu,</w:t>
      </w:r>
    </w:p>
    <w:p w14:paraId="79F04C49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proofErr w:type="gramStart"/>
      <w:r w:rsidRPr="00135B4C">
        <w:rPr>
          <w:rFonts w:ascii="Arial" w:hAnsi="Arial" w:cs="Arial"/>
          <w:sz w:val="20"/>
          <w:szCs w:val="20"/>
          <w:lang w:val="tr-TR"/>
        </w:rPr>
        <w:t>tespit</w:t>
      </w:r>
      <w:proofErr w:type="gramEnd"/>
      <w:r w:rsidRPr="00135B4C">
        <w:rPr>
          <w:rFonts w:ascii="Arial" w:hAnsi="Arial" w:cs="Arial"/>
          <w:sz w:val="20"/>
          <w:szCs w:val="20"/>
          <w:lang w:val="tr-TR"/>
        </w:rPr>
        <w:t xml:space="preserve"> edilmiştir.</w:t>
      </w:r>
    </w:p>
    <w:p w14:paraId="12AB7FD6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before="57" w:after="57"/>
        <w:jc w:val="both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Durumu tespit eden bu tutanak, tarafımızca imza altına olup, Genel Kurulun açılışına izin verilmiştir.</w:t>
      </w:r>
    </w:p>
    <w:p w14:paraId="5853FD32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292559CE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8F30A3B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3EDC3D78" w14:textId="77777777" w:rsidR="00135B4C" w:rsidRPr="00135B4C" w:rsidRDefault="00135B4C" w:rsidP="00135B4C">
      <w:pPr>
        <w:pStyle w:val="BasicParagraph"/>
        <w:tabs>
          <w:tab w:val="left" w:pos="2400"/>
          <w:tab w:val="left" w:pos="5400"/>
        </w:tabs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............................................</w:t>
      </w:r>
    </w:p>
    <w:p w14:paraId="222EFBBD" w14:textId="77777777" w:rsidR="00135B4C" w:rsidRPr="00135B4C" w:rsidRDefault="00135B4C" w:rsidP="00135B4C">
      <w:pPr>
        <w:pStyle w:val="BasicParagraph"/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Bakanlık Temsilcileri /</w:t>
      </w:r>
    </w:p>
    <w:p w14:paraId="7F7C3EA6" w14:textId="77777777" w:rsidR="00135B4C" w:rsidRPr="00135B4C" w:rsidRDefault="00135B4C" w:rsidP="00135B4C">
      <w:pPr>
        <w:pStyle w:val="BasicParagraph"/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135B4C">
        <w:rPr>
          <w:rFonts w:ascii="Arial" w:hAnsi="Arial" w:cs="Arial"/>
          <w:sz w:val="20"/>
          <w:szCs w:val="20"/>
          <w:lang w:val="tr-TR"/>
        </w:rPr>
        <w:t>Hükümet Komiserleri</w:t>
      </w:r>
    </w:p>
    <w:p w14:paraId="5C7C60F6" w14:textId="77777777" w:rsidR="003F1F83" w:rsidRPr="00135B4C" w:rsidRDefault="003F1F83">
      <w:pPr>
        <w:rPr>
          <w:rFonts w:ascii="Arial" w:hAnsi="Arial" w:cs="Arial"/>
          <w:sz w:val="20"/>
          <w:szCs w:val="20"/>
        </w:rPr>
      </w:pPr>
    </w:p>
    <w:sectPr w:rsidR="003F1F83" w:rsidRPr="00135B4C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4C"/>
    <w:rsid w:val="00135B4C"/>
    <w:rsid w:val="003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14548"/>
  <w15:chartTrackingRefBased/>
  <w15:docId w15:val="{862AB94D-6EA5-0F49-BBE2-2029E7F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5B4C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2021-11-12T11:51:00Z</dcterms:created>
  <dcterms:modified xsi:type="dcterms:W3CDTF">2021-11-12T11:51:00Z</dcterms:modified>
</cp:coreProperties>
</file>